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RPr="00B63006" w:rsidRDefault="001864E5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173355</wp:posOffset>
                </wp:positionV>
                <wp:extent cx="127635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1864E5" w:rsidRDefault="00266EFC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>Integrity</w:t>
                            </w:r>
                            <w:r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>,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 xml:space="preserve"> Respect</w:t>
                            </w:r>
                          </w:p>
                          <w:p w:rsidR="001864E5" w:rsidRPr="001864E5" w:rsidRDefault="001864E5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>Equality</w:t>
                            </w:r>
                          </w:p>
                          <w:p w:rsidR="001864E5" w:rsidRPr="001864E5" w:rsidRDefault="001864E5" w:rsidP="00266EFC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>Honesty</w:t>
                            </w:r>
                            <w:r w:rsidR="00266EFC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 xml:space="preserve">, 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  <w:lang w:val="en-AU"/>
                              </w:rPr>
                              <w:t>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pt;margin-top:13.65pt;width:10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" fillcolor="white [3201]" stroked="f" strokeweight=".5pt">
                <v:textbox>
                  <w:txbxContent>
                    <w:p w:rsidR="001864E5" w:rsidRPr="001864E5" w:rsidRDefault="00266EFC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>Integrity</w:t>
                      </w:r>
                      <w:r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>,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 xml:space="preserve"> Respect</w:t>
                      </w:r>
                    </w:p>
                    <w:p w:rsidR="001864E5" w:rsidRPr="001864E5" w:rsidRDefault="001864E5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>Equality</w:t>
                      </w:r>
                    </w:p>
                    <w:p w:rsidR="001864E5" w:rsidRPr="001864E5" w:rsidRDefault="001864E5" w:rsidP="00266EFC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>Honesty</w:t>
                      </w:r>
                      <w:r w:rsidR="00266EFC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 xml:space="preserve">, 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  <w:lang w:val="en-AU"/>
                        </w:rPr>
                        <w:t>Openness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173355</wp:posOffset>
                </wp:positionV>
                <wp:extent cx="40671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2C3BB3" w:rsidRDefault="001864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>V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ICTORIA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D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ALY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R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EGIONAL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C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OUNCIL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9pt;margin-top:13.65pt;width:320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" fillcolor="white [3201]" stroked="f" strokeweight=".5pt">
                <v:textbox>
                  <w:txbxContent>
                    <w:p w:rsidR="001864E5" w:rsidRPr="002C3BB3" w:rsidRDefault="001864E5">
                      <w:pPr>
                        <w:rPr>
                          <w:color w:val="7F7F7F" w:themeColor="text1" w:themeTint="80"/>
                        </w:rPr>
                      </w:pP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>V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ICTORIA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D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ALY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R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EGIONAL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C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OUNCIL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val="en-AU" w:eastAsia="en-AU"/>
        </w:rPr>
        <w:drawing>
          <wp:inline distT="0" distB="0" distL="0" distR="0">
            <wp:extent cx="809625" cy="804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VDRC LOGO no writ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1" cy="8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1843"/>
        <w:gridCol w:w="3684"/>
        <w:gridCol w:w="1420"/>
        <w:gridCol w:w="4110"/>
      </w:tblGrid>
      <w:tr w:rsidR="007931FA" w:rsidRPr="007931FA" w:rsidTr="002C3BB3">
        <w:trPr>
          <w:trHeight w:val="400"/>
        </w:trPr>
        <w:tc>
          <w:tcPr>
            <w:tcW w:w="11057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7931FA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JOB OVERVIEW</w:t>
            </w:r>
          </w:p>
        </w:tc>
      </w:tr>
      <w:tr w:rsidR="0094694C" w:rsidRPr="0094694C" w:rsidTr="003F0B4E">
        <w:trPr>
          <w:trHeight w:val="500"/>
        </w:trPr>
        <w:tc>
          <w:tcPr>
            <w:tcW w:w="1843" w:type="dxa"/>
            <w:tcBorders>
              <w:top w:val="single" w:sz="4" w:space="0" w:color="BFBFBF"/>
              <w:left w:val="single" w:sz="12" w:space="0" w:color="595959" w:themeColor="text1" w:themeTint="A6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2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595959" w:themeColor="text1" w:themeTint="A6"/>
            </w:tcBorders>
            <w:shd w:val="clear" w:color="000000" w:fill="F2F2F2"/>
            <w:vAlign w:val="center"/>
            <w:hideMark/>
          </w:tcPr>
          <w:p w:rsidR="0094694C" w:rsidRPr="0094694C" w:rsidRDefault="003F0B4E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Centrelink Officer</w:t>
            </w:r>
          </w:p>
        </w:tc>
      </w:tr>
      <w:tr w:rsidR="0094694C" w:rsidRPr="0094694C" w:rsidTr="003F0B4E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JOB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LOCATION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3F0B4E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Community Based</w:t>
            </w:r>
            <w:r w:rsidR="0094694C"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WEEKLY HOURS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3F0B4E" w:rsidP="003F0B4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Working up to 38 hours per week pending location </w:t>
            </w:r>
          </w:p>
        </w:tc>
      </w:tr>
      <w:tr w:rsidR="0094694C" w:rsidRPr="0094694C" w:rsidTr="003F0B4E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DIVISION / DEPARTMENT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3F0B4E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Agency Services</w:t>
            </w:r>
            <w:r w:rsidR="0094694C"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230E57" w:rsidRDefault="003F0B4E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val="en-A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LEVEL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3F0B4E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n-AU"/>
              </w:rPr>
              <w:t>2</w:t>
            </w:r>
          </w:p>
        </w:tc>
      </w:tr>
      <w:tr w:rsidR="00230E57" w:rsidRPr="0094694C" w:rsidTr="003F0B4E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DIRECT REPORTS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0E57" w:rsidRDefault="003F0B4E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Nil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WORKING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230E57" w:rsidRDefault="00230E57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5D36" w:rsidRPr="0094694C" w:rsidTr="003F0B4E">
        <w:trPr>
          <w:trHeight w:val="6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REPORTS TO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5D36" w:rsidRDefault="003F0B4E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Council Services Manager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EMPLOYMENT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DA5D36" w:rsidRDefault="00DA5D36" w:rsidP="007931F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Victoria Daly Regional Council Enterprise Agreement </w:t>
            </w:r>
            <w:r w:rsidR="007931F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2018-2021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POSITION DETAILS</w:t>
            </w:r>
          </w:p>
        </w:tc>
      </w:tr>
      <w:tr w:rsidR="0094694C" w:rsidRPr="0094694C" w:rsidTr="003F0B4E">
        <w:trPr>
          <w:trHeight w:val="1000"/>
        </w:trPr>
        <w:tc>
          <w:tcPr>
            <w:tcW w:w="1843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PURPOSE</w:t>
            </w:r>
          </w:p>
        </w:tc>
        <w:tc>
          <w:tcPr>
            <w:tcW w:w="921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3F0B4E" w:rsidRPr="003F0B4E" w:rsidRDefault="003F0B4E" w:rsidP="003F0B4E">
            <w:pPr>
              <w:pStyle w:val="BulletedList"/>
              <w:numPr>
                <w:ilvl w:val="0"/>
                <w:numId w:val="0"/>
              </w:numPr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 xml:space="preserve">To provide Centrelink services in a culturally appropriate manner by educating, encouraging and providing assistance to customers allow them to access the Centrelink’s suite of self service facilities and products including job seeker reporting requirements.  </w:t>
            </w:r>
          </w:p>
          <w:p w:rsidR="0094694C" w:rsidRPr="003F0B4E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3F0B4E">
        <w:trPr>
          <w:trHeight w:val="10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DUTIES AND RESPONSIBILITIES</w:t>
            </w:r>
          </w:p>
        </w:tc>
        <w:tc>
          <w:tcPr>
            <w:tcW w:w="921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Promote, educate and encourage customers to access all of Centrelink’s self service facilities.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Provide assistance to customers so they can use the facilities.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Ensure monthly data for Centrelink is uploaded each month by the specific deadline using the Online Performance Management Facility.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Ensure all documents are sent and received by the Centrelink Department.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 xml:space="preserve">Assist with Medicare and forward all documentation in the provided envelops. 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Use Centrelink’s internet site to identify possible payments and services for customers.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Act as a verifier for Indigenous customers where local knowledge replaces availability of documented evidence.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Outline and assist customers become aware of their rights, obligations and complaint mechanisms.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 xml:space="preserve">Assist customers who have difficulty understanding English to access suitable interpreter services.  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Check the Centrelink’s mail box daily, read and, where appropriate, action Centrelink’s communications.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Ensure all customer information and documents are kept in a safe secure lockable location.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sz w:val="18"/>
                <w:szCs w:val="18"/>
              </w:rPr>
              <w:t>Advocate for community members with Centrelink.</w:t>
            </w:r>
          </w:p>
          <w:p w:rsidR="003F0B4E" w:rsidRPr="003F0B4E" w:rsidRDefault="003F0B4E" w:rsidP="003F0B4E">
            <w:pPr>
              <w:pStyle w:val="BulletedList"/>
              <w:numPr>
                <w:ilvl w:val="0"/>
                <w:numId w:val="7"/>
              </w:numPr>
              <w:ind w:left="426" w:hanging="426"/>
              <w:rPr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Fonts w:ascii="Century Gothic" w:hAnsi="Century Gothic" w:cs="Kalinga"/>
                <w:color w:val="auto"/>
                <w:sz w:val="18"/>
                <w:szCs w:val="18"/>
              </w:rPr>
              <w:t xml:space="preserve">Any other duties as directed by the CEO or Manager.  </w:t>
            </w:r>
          </w:p>
          <w:p w:rsidR="0094694C" w:rsidRPr="003F0B4E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F0B4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QUALIFICATIONS</w:t>
            </w:r>
            <w:r w:rsidR="00C92D33"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, EDUCATION, EXPERIENCE &amp; KNOWLEDGE</w:t>
            </w:r>
          </w:p>
        </w:tc>
      </w:tr>
      <w:tr w:rsidR="0094694C" w:rsidRPr="0094694C" w:rsidTr="003F0B4E">
        <w:trPr>
          <w:trHeight w:val="8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EDUCATION REQUIREMENTS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3F0B4E" w:rsidRDefault="0094694C" w:rsidP="0094694C">
            <w:pPr>
              <w:pStyle w:val="Descriptionlabels"/>
              <w:numPr>
                <w:ilvl w:val="0"/>
                <w:numId w:val="8"/>
              </w:numPr>
              <w:tabs>
                <w:tab w:val="left" w:pos="284"/>
              </w:tabs>
              <w:ind w:left="426" w:hanging="426"/>
              <w:rPr>
                <w:rFonts w:ascii="Century Gothic" w:hAnsi="Century Gothic" w:cs="Kalinga"/>
                <w:b w:val="0"/>
                <w:smallCaps w:val="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  <w:r w:rsidR="00266EFC" w:rsidRPr="00A0712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  <w:r w:rsidR="003F0B4E" w:rsidRPr="003F0B4E">
              <w:rPr>
                <w:rStyle w:val="DetailsChar"/>
                <w:rFonts w:ascii="Century Gothic" w:hAnsi="Century Gothic" w:cs="Kalinga"/>
                <w:b w:val="0"/>
                <w:smallCaps w:val="0"/>
                <w:sz w:val="18"/>
                <w:szCs w:val="18"/>
              </w:rPr>
              <w:t>Previous tr</w:t>
            </w:r>
            <w:r w:rsidR="003F0B4E" w:rsidRPr="003F0B4E">
              <w:rPr>
                <w:rStyle w:val="DetailsChar"/>
                <w:rFonts w:ascii="Century Gothic" w:hAnsi="Century Gothic" w:cs="Kalinga"/>
                <w:b w:val="0"/>
                <w:smallCaps w:val="0"/>
                <w:sz w:val="18"/>
                <w:szCs w:val="18"/>
              </w:rPr>
              <w:t>aining in Centrelink (Desirable)</w:t>
            </w:r>
          </w:p>
        </w:tc>
      </w:tr>
      <w:tr w:rsidR="0094694C" w:rsidRPr="0094694C" w:rsidTr="003F0B4E">
        <w:trPr>
          <w:trHeight w:val="800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8" w:space="0" w:color="BFBFBF"/>
              <w:right w:val="single" w:sz="4" w:space="0" w:color="A6A6A6"/>
            </w:tcBorders>
            <w:shd w:val="clear" w:color="000000" w:fill="838383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EXPERIENCE &amp; KNOWLEDGE REQUIREMENTS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BFBFBF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Sound computer and office equipment skills and knowledge.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Ability to work with limited supervision and direction.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Good written and oral communication skills.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Good administrative and time ma</w:t>
            </w:r>
            <w:bookmarkStart w:id="0" w:name="_GoBack"/>
            <w:bookmarkEnd w:id="0"/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 xml:space="preserve">nagement skills. 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 xml:space="preserve">Ability to be sensitive to the customer needs and be able to negotiate and provide resolutions. 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Ability to perform multi tasks under pressure.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Personal integrity, good interpersonal skills and friendly disposition.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A good knowledge and understanding of Centrelink services.</w:t>
            </w:r>
          </w:p>
          <w:p w:rsidR="003F0B4E" w:rsidRPr="003F0B4E" w:rsidRDefault="003F0B4E" w:rsidP="003F0B4E">
            <w:pPr>
              <w:pStyle w:val="Details"/>
              <w:numPr>
                <w:ilvl w:val="0"/>
                <w:numId w:val="10"/>
              </w:numPr>
              <w:ind w:left="461"/>
              <w:rPr>
                <w:rStyle w:val="DetailsChar"/>
                <w:rFonts w:ascii="Century Gothic" w:hAnsi="Century Gothic" w:cs="Kalinga"/>
                <w:sz w:val="18"/>
                <w:szCs w:val="18"/>
              </w:rPr>
            </w:pPr>
            <w:r w:rsidRPr="003F0B4E">
              <w:rPr>
                <w:rStyle w:val="DetailsChar"/>
                <w:rFonts w:ascii="Century Gothic" w:hAnsi="Century Gothic" w:cs="Kalinga"/>
                <w:sz w:val="18"/>
                <w:szCs w:val="18"/>
              </w:rPr>
              <w:t>Sound knowledge of the principles of Work Health &amp; Safety.</w:t>
            </w:r>
          </w:p>
          <w:p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3F0B4E">
        <w:trPr>
          <w:trHeight w:val="628"/>
        </w:trPr>
        <w:tc>
          <w:tcPr>
            <w:tcW w:w="1843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>OTHER REQUIREMENTS</w:t>
            </w:r>
          </w:p>
        </w:tc>
        <w:tc>
          <w:tcPr>
            <w:tcW w:w="921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4B76AA" w:rsidRPr="00A07122" w:rsidRDefault="004B76AA" w:rsidP="00DA5D36">
            <w:pPr>
              <w:pStyle w:val="Notes"/>
              <w:numPr>
                <w:ilvl w:val="0"/>
                <w:numId w:val="6"/>
              </w:numPr>
              <w:rPr>
                <w:rStyle w:val="NotesChar"/>
                <w:rFonts w:ascii="Century Gothic" w:hAnsi="Century Gothic" w:cs="Kalinga"/>
                <w:i/>
                <w:sz w:val="18"/>
                <w:szCs w:val="18"/>
              </w:rPr>
            </w:pPr>
            <w:r w:rsidRPr="00A0712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 </w:t>
            </w:r>
            <w:r w:rsidRPr="00A07122">
              <w:rPr>
                <w:rStyle w:val="NotesChar"/>
                <w:rFonts w:ascii="Century Gothic" w:hAnsi="Century Gothic" w:cs="Kalinga"/>
                <w:sz w:val="18"/>
                <w:szCs w:val="18"/>
              </w:rPr>
              <w:t>Criminal History Check (Recent within 3 months)</w:t>
            </w:r>
          </w:p>
          <w:p w:rsidR="004B76AA" w:rsidRPr="00A07122" w:rsidRDefault="004B76AA" w:rsidP="00DA5D36">
            <w:pPr>
              <w:pStyle w:val="Notes"/>
              <w:numPr>
                <w:ilvl w:val="0"/>
                <w:numId w:val="6"/>
              </w:numPr>
              <w:rPr>
                <w:rStyle w:val="NotesChar"/>
                <w:rFonts w:ascii="Century Gothic" w:hAnsi="Century Gothic" w:cs="Kalinga"/>
                <w:i/>
                <w:sz w:val="18"/>
                <w:szCs w:val="18"/>
              </w:rPr>
            </w:pPr>
            <w:r w:rsidRPr="00A07122">
              <w:rPr>
                <w:rStyle w:val="NotesChar"/>
                <w:rFonts w:ascii="Century Gothic" w:hAnsi="Century Gothic" w:cs="Kalinga"/>
                <w:sz w:val="18"/>
                <w:szCs w:val="18"/>
              </w:rPr>
              <w:t>Working with Children’s Clearance</w:t>
            </w:r>
          </w:p>
          <w:p w:rsidR="004B76AA" w:rsidRPr="00A07122" w:rsidRDefault="004B76AA" w:rsidP="00DA5D36">
            <w:pPr>
              <w:pStyle w:val="Notes"/>
              <w:numPr>
                <w:ilvl w:val="0"/>
                <w:numId w:val="6"/>
              </w:numPr>
              <w:rPr>
                <w:rStyle w:val="NotesChar"/>
                <w:rFonts w:ascii="Century Gothic" w:hAnsi="Century Gothic" w:cs="Kalinga"/>
                <w:sz w:val="18"/>
                <w:szCs w:val="18"/>
              </w:rPr>
            </w:pPr>
            <w:r w:rsidRPr="00A07122">
              <w:rPr>
                <w:rStyle w:val="NotesChar"/>
                <w:rFonts w:ascii="Century Gothic" w:hAnsi="Century Gothic" w:cs="Kalinga"/>
                <w:sz w:val="18"/>
                <w:szCs w:val="18"/>
              </w:rPr>
              <w:t>A current driver’s licence.</w:t>
            </w:r>
          </w:p>
          <w:p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3F0B4E">
        <w:trPr>
          <w:trHeight w:val="628"/>
        </w:trPr>
        <w:tc>
          <w:tcPr>
            <w:tcW w:w="1843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PHYSICAL REQUIREMENTS</w:t>
            </w:r>
          </w:p>
        </w:tc>
        <w:tc>
          <w:tcPr>
            <w:tcW w:w="9214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DA5D36" w:rsidRPr="007931FA" w:rsidRDefault="00DA5D36" w:rsidP="00DA5D36">
            <w:pPr>
              <w:pStyle w:val="Details"/>
              <w:rPr>
                <w:rFonts w:ascii="Century Gothic" w:hAnsi="Century Gothic" w:cs="Kalinga"/>
                <w:sz w:val="18"/>
                <w:szCs w:val="18"/>
              </w:rPr>
            </w:pPr>
            <w:r w:rsidRPr="007931FA">
              <w:rPr>
                <w:rFonts w:ascii="Century Gothic" w:hAnsi="Century Gothic" w:cs="Kalinga"/>
                <w:sz w:val="18"/>
                <w:szCs w:val="18"/>
              </w:rPr>
              <w:t xml:space="preserve">The position holder’s employment conditions are as set out in the holder’s letter of employment offer and in the Victoria Daly Regional Council Enterprise Agreement </w:t>
            </w:r>
            <w:r w:rsidR="007931FA" w:rsidRPr="007931FA">
              <w:rPr>
                <w:rFonts w:ascii="Century Gothic" w:hAnsi="Century Gothic" w:cs="Kalinga"/>
                <w:sz w:val="18"/>
                <w:szCs w:val="18"/>
              </w:rPr>
              <w:t>2018-2021.</w:t>
            </w:r>
          </w:p>
          <w:p w:rsidR="0094694C" w:rsidRPr="007931FA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3F0B4E">
        <w:trPr>
          <w:trHeight w:val="987"/>
        </w:trPr>
        <w:tc>
          <w:tcPr>
            <w:tcW w:w="1843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DA5D36" w:rsidRDefault="00DA5D36" w:rsidP="00DA5D3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APPROVED By</w:t>
            </w:r>
          </w:p>
          <w:p w:rsidR="00DA5D36" w:rsidRDefault="003F0B4E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RUSSELL ANDERSON</w:t>
            </w:r>
          </w:p>
          <w:p w:rsidR="00DA5D36" w:rsidRPr="0094694C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CHIEF EXECUTIVE OFFICER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APPROVED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D4D59" w:rsidRDefault="008D4D59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9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1D" w:rsidRDefault="00AC341D" w:rsidP="00DB2412">
      <w:r>
        <w:separator/>
      </w:r>
    </w:p>
  </w:endnote>
  <w:endnote w:type="continuationSeparator" w:id="0">
    <w:p w:rsidR="00AC341D" w:rsidRDefault="00AC341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1D" w:rsidRDefault="00AC341D" w:rsidP="00DB2412">
      <w:r>
        <w:separator/>
      </w:r>
    </w:p>
  </w:footnote>
  <w:footnote w:type="continuationSeparator" w:id="0">
    <w:p w:rsidR="00AC341D" w:rsidRDefault="00AC341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F66"/>
    <w:multiLevelType w:val="hybridMultilevel"/>
    <w:tmpl w:val="1B783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D3B"/>
    <w:multiLevelType w:val="hybridMultilevel"/>
    <w:tmpl w:val="9B82723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5841"/>
    <w:multiLevelType w:val="hybridMultilevel"/>
    <w:tmpl w:val="1EA2A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C68"/>
    <w:multiLevelType w:val="hybridMultilevel"/>
    <w:tmpl w:val="3E0E0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D14"/>
    <w:multiLevelType w:val="hybridMultilevel"/>
    <w:tmpl w:val="A0FA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AE4"/>
    <w:multiLevelType w:val="hybridMultilevel"/>
    <w:tmpl w:val="5E0661B8"/>
    <w:lvl w:ilvl="0" w:tplc="06A08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997"/>
    <w:multiLevelType w:val="hybridMultilevel"/>
    <w:tmpl w:val="9ADEA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E46"/>
    <w:multiLevelType w:val="hybridMultilevel"/>
    <w:tmpl w:val="E0EECB66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3136"/>
    <w:multiLevelType w:val="hybridMultilevel"/>
    <w:tmpl w:val="21E847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1D"/>
    <w:rsid w:val="00005410"/>
    <w:rsid w:val="000102CA"/>
    <w:rsid w:val="000707ED"/>
    <w:rsid w:val="000C3DAC"/>
    <w:rsid w:val="00107A05"/>
    <w:rsid w:val="00165169"/>
    <w:rsid w:val="001864E5"/>
    <w:rsid w:val="00230E57"/>
    <w:rsid w:val="00246934"/>
    <w:rsid w:val="00266EFC"/>
    <w:rsid w:val="0028063E"/>
    <w:rsid w:val="002C3BB3"/>
    <w:rsid w:val="003D6150"/>
    <w:rsid w:val="003E4F0D"/>
    <w:rsid w:val="003F0B4E"/>
    <w:rsid w:val="0040428F"/>
    <w:rsid w:val="00437607"/>
    <w:rsid w:val="00442819"/>
    <w:rsid w:val="00471C74"/>
    <w:rsid w:val="0049296E"/>
    <w:rsid w:val="00492EED"/>
    <w:rsid w:val="004937B7"/>
    <w:rsid w:val="004A2939"/>
    <w:rsid w:val="004B76AA"/>
    <w:rsid w:val="00523965"/>
    <w:rsid w:val="005302C5"/>
    <w:rsid w:val="005A42B5"/>
    <w:rsid w:val="005A59ED"/>
    <w:rsid w:val="0065609B"/>
    <w:rsid w:val="006A3315"/>
    <w:rsid w:val="006B233B"/>
    <w:rsid w:val="006E0CEB"/>
    <w:rsid w:val="00700904"/>
    <w:rsid w:val="0074716D"/>
    <w:rsid w:val="00781C86"/>
    <w:rsid w:val="007931FA"/>
    <w:rsid w:val="007A73A6"/>
    <w:rsid w:val="007E0149"/>
    <w:rsid w:val="007E5B5E"/>
    <w:rsid w:val="0083365C"/>
    <w:rsid w:val="00873A23"/>
    <w:rsid w:val="008D1EAD"/>
    <w:rsid w:val="008D4D59"/>
    <w:rsid w:val="008E2435"/>
    <w:rsid w:val="00942DA6"/>
    <w:rsid w:val="0094694C"/>
    <w:rsid w:val="00985675"/>
    <w:rsid w:val="009C4521"/>
    <w:rsid w:val="00A02960"/>
    <w:rsid w:val="00A731F7"/>
    <w:rsid w:val="00A7502B"/>
    <w:rsid w:val="00AC341D"/>
    <w:rsid w:val="00B45269"/>
    <w:rsid w:val="00B63006"/>
    <w:rsid w:val="00B6597D"/>
    <w:rsid w:val="00B92110"/>
    <w:rsid w:val="00BB3047"/>
    <w:rsid w:val="00BC1A20"/>
    <w:rsid w:val="00C01A37"/>
    <w:rsid w:val="00C92D33"/>
    <w:rsid w:val="00D06B25"/>
    <w:rsid w:val="00D075A5"/>
    <w:rsid w:val="00D16763"/>
    <w:rsid w:val="00D52905"/>
    <w:rsid w:val="00D620F1"/>
    <w:rsid w:val="00D8021D"/>
    <w:rsid w:val="00D96B95"/>
    <w:rsid w:val="00D970D9"/>
    <w:rsid w:val="00DA5D36"/>
    <w:rsid w:val="00DB2412"/>
    <w:rsid w:val="00EA104E"/>
    <w:rsid w:val="00EC574C"/>
    <w:rsid w:val="00EF1A78"/>
    <w:rsid w:val="00F04F96"/>
    <w:rsid w:val="00F22F09"/>
    <w:rsid w:val="00F76C42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C04DA"/>
  <w15:docId w15:val="{0B675565-C28E-4EBE-80F9-1412C40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E5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266EFC"/>
    <w:pPr>
      <w:spacing w:before="60" w:after="20"/>
    </w:pPr>
    <w:rPr>
      <w:rFonts w:eastAsia="Calibri" w:cs="Times New Roman"/>
      <w:color w:val="262626"/>
      <w:sz w:val="20"/>
      <w:szCs w:val="22"/>
      <w:lang w:val="en-AU"/>
    </w:rPr>
  </w:style>
  <w:style w:type="paragraph" w:customStyle="1" w:styleId="BulletedList">
    <w:name w:val="Bulleted List"/>
    <w:basedOn w:val="Normal"/>
    <w:link w:val="BulletedListChar"/>
    <w:qFormat/>
    <w:rsid w:val="00266EFC"/>
    <w:pPr>
      <w:numPr>
        <w:numId w:val="2"/>
      </w:numPr>
      <w:spacing w:before="60" w:after="20"/>
    </w:pPr>
    <w:rPr>
      <w:rFonts w:eastAsia="Calibri" w:cs="Times New Roman"/>
      <w:color w:val="262626"/>
      <w:sz w:val="20"/>
      <w:szCs w:val="22"/>
      <w:lang w:val="en-AU"/>
    </w:rPr>
  </w:style>
  <w:style w:type="character" w:customStyle="1" w:styleId="DetailsChar">
    <w:name w:val="Details Char"/>
    <w:basedOn w:val="DefaultParagraphFont"/>
    <w:link w:val="Details"/>
    <w:rsid w:val="00266EFC"/>
    <w:rPr>
      <w:rFonts w:eastAsia="Calibri" w:cs="Times New Roman"/>
      <w:color w:val="262626"/>
      <w:sz w:val="20"/>
      <w:szCs w:val="22"/>
      <w:lang w:val="en-AU"/>
    </w:rPr>
  </w:style>
  <w:style w:type="character" w:customStyle="1" w:styleId="BulletedListChar">
    <w:name w:val="Bulleted List Char"/>
    <w:basedOn w:val="DefaultParagraphFont"/>
    <w:link w:val="BulletedList"/>
    <w:rsid w:val="00266EFC"/>
    <w:rPr>
      <w:rFonts w:eastAsia="Calibri" w:cs="Times New Roman"/>
      <w:color w:val="262626"/>
      <w:sz w:val="20"/>
      <w:szCs w:val="22"/>
      <w:lang w:val="en-AU"/>
    </w:rPr>
  </w:style>
  <w:style w:type="paragraph" w:customStyle="1" w:styleId="Notes">
    <w:name w:val="Notes"/>
    <w:basedOn w:val="Details"/>
    <w:link w:val="NotesChar"/>
    <w:qFormat/>
    <w:rsid w:val="004B76AA"/>
    <w:rPr>
      <w:i/>
    </w:rPr>
  </w:style>
  <w:style w:type="character" w:customStyle="1" w:styleId="NotesChar">
    <w:name w:val="Notes Char"/>
    <w:basedOn w:val="DetailsChar"/>
    <w:link w:val="Notes"/>
    <w:rsid w:val="004B76AA"/>
    <w:rPr>
      <w:rFonts w:eastAsia="Calibri" w:cs="Times New Roman"/>
      <w:i/>
      <w:color w:val="262626"/>
      <w:sz w:val="20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A6"/>
    <w:rPr>
      <w:rFonts w:ascii="Segoe UI" w:hAnsi="Segoe UI" w:cs="Segoe UI"/>
      <w:sz w:val="18"/>
      <w:szCs w:val="18"/>
    </w:rPr>
  </w:style>
  <w:style w:type="paragraph" w:customStyle="1" w:styleId="Descriptionlabels">
    <w:name w:val="Description labels"/>
    <w:basedOn w:val="Normal"/>
    <w:link w:val="DescriptionlabelsChar"/>
    <w:qFormat/>
    <w:rsid w:val="003F0B4E"/>
    <w:pPr>
      <w:spacing w:before="120" w:after="120"/>
    </w:pPr>
    <w:rPr>
      <w:rFonts w:asciiTheme="majorHAnsi" w:eastAsia="Calibri" w:hAnsiTheme="majorHAnsi" w:cs="Times New Roman"/>
      <w:b/>
      <w:smallCaps/>
      <w:color w:val="262626"/>
      <w:sz w:val="22"/>
      <w:szCs w:val="22"/>
      <w:lang w:val="en-AU"/>
    </w:rPr>
  </w:style>
  <w:style w:type="character" w:customStyle="1" w:styleId="DescriptionlabelsChar">
    <w:name w:val="Description labels Char"/>
    <w:basedOn w:val="DefaultParagraphFont"/>
    <w:link w:val="Descriptionlabels"/>
    <w:rsid w:val="003F0B4E"/>
    <w:rPr>
      <w:rFonts w:asciiTheme="majorHAnsi" w:eastAsia="Calibri" w:hAnsiTheme="majorHAnsi" w:cs="Times New Roman"/>
      <w:b/>
      <w:smallCaps/>
      <w:color w:val="262626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t\Downloads\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82D54-2497-4FC6-9894-831D96CD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</Template>
  <TotalTime>1</TotalTime>
  <Pages>2</Pages>
  <Words>410</Words>
  <Characters>2521</Characters>
  <Application>Microsoft Office Word</Application>
  <DocSecurity>0</DocSecurity>
  <Lines>90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Braun</dc:creator>
  <cp:lastModifiedBy>Trudy Braun</cp:lastModifiedBy>
  <cp:revision>2</cp:revision>
  <cp:lastPrinted>2018-09-18T04:39:00Z</cp:lastPrinted>
  <dcterms:created xsi:type="dcterms:W3CDTF">2020-06-17T06:16:00Z</dcterms:created>
  <dcterms:modified xsi:type="dcterms:W3CDTF">2020-06-17T06:16:00Z</dcterms:modified>
</cp:coreProperties>
</file>